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3E2" w:rsidRPr="001C13E2" w:rsidRDefault="001C13E2">
      <w:pPr>
        <w:rPr>
          <w:b/>
          <w:i/>
          <w:color w:val="FF0000"/>
          <w:sz w:val="28"/>
          <w:szCs w:val="28"/>
        </w:rPr>
      </w:pPr>
      <w:r w:rsidRPr="001C13E2">
        <w:rPr>
          <w:b/>
          <w:i/>
          <w:color w:val="FF0000"/>
          <w:sz w:val="28"/>
          <w:szCs w:val="28"/>
        </w:rPr>
        <w:t>Okresn</w:t>
      </w:r>
      <w:r w:rsidR="00D2463E">
        <w:rPr>
          <w:b/>
          <w:i/>
          <w:color w:val="FF0000"/>
          <w:sz w:val="28"/>
          <w:szCs w:val="28"/>
        </w:rPr>
        <w:t>í kolo ve florbale starších žákyň – Lomnice nad Popelkou 18</w:t>
      </w:r>
      <w:r w:rsidRPr="001C13E2">
        <w:rPr>
          <w:b/>
          <w:i/>
          <w:color w:val="FF0000"/>
          <w:sz w:val="28"/>
          <w:szCs w:val="28"/>
        </w:rPr>
        <w:t>.11.2025</w:t>
      </w:r>
    </w:p>
    <w:tbl>
      <w:tblPr>
        <w:tblpPr w:leftFromText="141" w:rightFromText="141" w:bottomFromText="160" w:vertAnchor="text" w:horzAnchor="margin" w:tblpY="192"/>
        <w:tblW w:w="9877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5"/>
        <w:gridCol w:w="1522"/>
        <w:gridCol w:w="1522"/>
        <w:gridCol w:w="1207"/>
        <w:gridCol w:w="879"/>
        <w:gridCol w:w="690"/>
        <w:gridCol w:w="825"/>
      </w:tblGrid>
      <w:tr w:rsidR="00C928DF" w:rsidTr="00C928DF">
        <w:trPr>
          <w:trHeight w:val="1079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C928DF" w:rsidRPr="00D2463E" w:rsidRDefault="00D2463E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463E">
              <w:rPr>
                <w:rFonts w:ascii="Arial" w:hAnsi="Arial" w:cs="Arial"/>
                <w:b/>
                <w:color w:val="FF0000"/>
              </w:rPr>
              <w:t xml:space="preserve">Florbal </w:t>
            </w:r>
            <w:r>
              <w:rPr>
                <w:rFonts w:ascii="Arial" w:hAnsi="Arial" w:cs="Arial"/>
                <w:b/>
                <w:color w:val="FF0000"/>
              </w:rPr>
              <w:t>Dívky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Okresní kolo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Lomnice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A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Vysoké nad Jizerou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Libštát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I.O. Semily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C928DF" w:rsidTr="00C928DF">
        <w:trPr>
          <w:trHeight w:val="666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Vysoké nad Jizerou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B6775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0:8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4.</w:t>
            </w:r>
          </w:p>
        </w:tc>
      </w:tr>
      <w:tr w:rsidR="00C928DF" w:rsidTr="00C928DF">
        <w:trPr>
          <w:trHeight w:val="621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9:1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Libštát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4:3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ZŠ I.O. </w:t>
            </w:r>
            <w:r w:rsidR="00E55765">
              <w:rPr>
                <w:rFonts w:ascii="Arial" w:hAnsi="Arial" w:cs="Arial"/>
                <w:b/>
                <w:i/>
              </w:rPr>
              <w:t>Semily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B6775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0:3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Pr="008A69C0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B6775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3:4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B6775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931651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</w:tbl>
    <w:p w:rsidR="001C13E2" w:rsidRDefault="001C13E2">
      <w:pPr>
        <w:rPr>
          <w:color w:val="FF0000"/>
        </w:rPr>
      </w:pPr>
    </w:p>
    <w:tbl>
      <w:tblPr>
        <w:tblpPr w:leftFromText="141" w:rightFromText="141" w:bottomFromText="160" w:vertAnchor="text" w:horzAnchor="margin" w:tblpY="150"/>
        <w:tblW w:w="9877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5"/>
        <w:gridCol w:w="1387"/>
        <w:gridCol w:w="1522"/>
        <w:gridCol w:w="1342"/>
        <w:gridCol w:w="879"/>
        <w:gridCol w:w="690"/>
        <w:gridCol w:w="825"/>
      </w:tblGrid>
      <w:tr w:rsidR="00C928DF" w:rsidTr="00C928DF">
        <w:trPr>
          <w:trHeight w:val="1079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 w:rsidRPr="00D2463E">
              <w:rPr>
                <w:rFonts w:ascii="Arial" w:hAnsi="Arial" w:cs="Arial"/>
                <w:b/>
                <w:color w:val="FF0000"/>
              </w:rPr>
              <w:t>Florbal Dívky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Okresní kolo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Lomnice</w:t>
            </w:r>
          </w:p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B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915A6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ZŠ </w:t>
            </w:r>
            <w:proofErr w:type="spellStart"/>
            <w:r>
              <w:rPr>
                <w:rFonts w:ascii="Arial" w:hAnsi="Arial" w:cs="Arial"/>
                <w:b/>
                <w:i/>
              </w:rPr>
              <w:t>Harracha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Jilemnice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915A6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2A0C23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Lomnice nad  Popelkou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2A0C23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Žižkova Turnov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C928DF" w:rsidTr="00C928DF">
        <w:trPr>
          <w:trHeight w:val="666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ZŠ </w:t>
            </w:r>
            <w:proofErr w:type="spellStart"/>
            <w:r>
              <w:rPr>
                <w:rFonts w:ascii="Arial" w:hAnsi="Arial" w:cs="Arial"/>
                <w:b/>
                <w:i/>
              </w:rPr>
              <w:t>Harracha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Jilemnice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AF636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0866FC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0:6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0:8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4.</w:t>
            </w:r>
          </w:p>
        </w:tc>
      </w:tr>
      <w:tr w:rsidR="00C928DF" w:rsidTr="00C928DF">
        <w:trPr>
          <w:trHeight w:val="621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AF6361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0:6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0:6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1:12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Lomnice nad  Popelkou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0866FC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C928DF" w:rsidRDefault="0066588E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5:2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12:2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457210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  <w:tr w:rsidR="00C928DF" w:rsidTr="00C928DF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D2463E" w:rsidP="00C928DF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Žižkova Turnov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71984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Pr="008A69C0" w:rsidRDefault="0066588E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</w:tcPr>
          <w:p w:rsidR="00C928DF" w:rsidRDefault="00C928DF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14:5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C928DF" w:rsidRDefault="00C23D08" w:rsidP="00C928D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</w:tbl>
    <w:p w:rsidR="00016D66" w:rsidRDefault="003E766C">
      <w:pPr>
        <w:rPr>
          <w:color w:val="000000" w:themeColor="text1"/>
        </w:rPr>
      </w:pPr>
      <w:r>
        <w:rPr>
          <w:color w:val="000000" w:themeColor="text1"/>
        </w:rPr>
        <w:t xml:space="preserve">O 7. místo -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31651">
        <w:rPr>
          <w:b/>
          <w:color w:val="000000" w:themeColor="text1"/>
          <w:sz w:val="24"/>
          <w:szCs w:val="24"/>
        </w:rPr>
        <w:t xml:space="preserve">ZŠ Vysoké nad Jizerou – ZŠ </w:t>
      </w:r>
      <w:proofErr w:type="spellStart"/>
      <w:r w:rsidR="00931651">
        <w:rPr>
          <w:b/>
          <w:color w:val="000000" w:themeColor="text1"/>
          <w:sz w:val="24"/>
          <w:szCs w:val="24"/>
        </w:rPr>
        <w:t>Harracha</w:t>
      </w:r>
      <w:proofErr w:type="spellEnd"/>
      <w:r w:rsidR="00931651">
        <w:rPr>
          <w:b/>
          <w:color w:val="000000" w:themeColor="text1"/>
          <w:sz w:val="24"/>
          <w:szCs w:val="24"/>
        </w:rPr>
        <w:t xml:space="preserve"> Jilemnice </w:t>
      </w:r>
      <w:r w:rsidR="006D06D7">
        <w:rPr>
          <w:b/>
          <w:color w:val="000000" w:themeColor="text1"/>
          <w:sz w:val="24"/>
          <w:szCs w:val="24"/>
        </w:rPr>
        <w:t xml:space="preserve"> </w:t>
      </w:r>
      <w:r w:rsidR="006D06D7" w:rsidRPr="006D06D7">
        <w:rPr>
          <w:b/>
          <w:color w:val="FF0000"/>
          <w:sz w:val="24"/>
          <w:szCs w:val="24"/>
        </w:rPr>
        <w:t>0:1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3E766C" w:rsidRPr="003E38EE" w:rsidRDefault="003E766C">
      <w:pPr>
        <w:rPr>
          <w:b/>
          <w:color w:val="000000" w:themeColor="text1"/>
        </w:rPr>
      </w:pPr>
      <w:r>
        <w:rPr>
          <w:color w:val="000000" w:themeColor="text1"/>
        </w:rPr>
        <w:t>O 5. místo</w:t>
      </w:r>
      <w:r w:rsidR="00047C58">
        <w:rPr>
          <w:color w:val="000000" w:themeColor="text1"/>
        </w:rPr>
        <w:t xml:space="preserve"> </w:t>
      </w:r>
      <w:r w:rsidR="00047C58">
        <w:rPr>
          <w:color w:val="000000" w:themeColor="text1"/>
        </w:rPr>
        <w:tab/>
      </w:r>
      <w:r w:rsidR="00047C58">
        <w:rPr>
          <w:color w:val="000000" w:themeColor="text1"/>
        </w:rPr>
        <w:tab/>
      </w:r>
      <w:r w:rsidR="00016D66">
        <w:rPr>
          <w:color w:val="000000" w:themeColor="text1"/>
        </w:rPr>
        <w:t xml:space="preserve"> </w:t>
      </w:r>
      <w:r w:rsidR="00016D66" w:rsidRPr="00047C58">
        <w:rPr>
          <w:b/>
          <w:color w:val="000000" w:themeColor="text1"/>
          <w:sz w:val="24"/>
          <w:szCs w:val="24"/>
        </w:rPr>
        <w:t>Z</w:t>
      </w:r>
      <w:r w:rsidR="00931651">
        <w:rPr>
          <w:b/>
          <w:color w:val="000000" w:themeColor="text1"/>
          <w:sz w:val="24"/>
          <w:szCs w:val="24"/>
        </w:rPr>
        <w:t xml:space="preserve">Š Studenec – ZŠ I.O. Semily </w:t>
      </w:r>
      <w:r w:rsidR="00016D66" w:rsidRPr="00047C58">
        <w:rPr>
          <w:b/>
          <w:color w:val="000000" w:themeColor="text1"/>
          <w:sz w:val="24"/>
          <w:szCs w:val="24"/>
        </w:rPr>
        <w:t xml:space="preserve"> </w:t>
      </w:r>
      <w:r w:rsidR="00931651">
        <w:rPr>
          <w:b/>
          <w:color w:val="FF0000"/>
          <w:sz w:val="24"/>
          <w:szCs w:val="24"/>
        </w:rPr>
        <w:t>1:0</w:t>
      </w:r>
    </w:p>
    <w:p w:rsidR="00016D66" w:rsidRDefault="003E766C">
      <w:pPr>
        <w:rPr>
          <w:color w:val="000000" w:themeColor="text1"/>
          <w:sz w:val="24"/>
          <w:szCs w:val="24"/>
        </w:rPr>
      </w:pPr>
      <w:r>
        <w:rPr>
          <w:color w:val="FF0000"/>
        </w:rPr>
        <w:t xml:space="preserve"> </w:t>
      </w:r>
      <w:r w:rsidR="00047C58">
        <w:rPr>
          <w:color w:val="000000" w:themeColor="text1"/>
          <w:sz w:val="24"/>
          <w:szCs w:val="24"/>
        </w:rPr>
        <w:t xml:space="preserve">Semifinále 1 </w:t>
      </w:r>
      <w:r w:rsidR="00047C58">
        <w:rPr>
          <w:color w:val="000000" w:themeColor="text1"/>
          <w:sz w:val="24"/>
          <w:szCs w:val="24"/>
        </w:rPr>
        <w:tab/>
      </w:r>
      <w:r w:rsidR="00047C58">
        <w:rPr>
          <w:color w:val="000000" w:themeColor="text1"/>
          <w:sz w:val="24"/>
          <w:szCs w:val="24"/>
        </w:rPr>
        <w:tab/>
      </w:r>
      <w:r w:rsidR="00016D66" w:rsidRPr="003E38EE">
        <w:rPr>
          <w:b/>
          <w:color w:val="000000" w:themeColor="text1"/>
          <w:sz w:val="24"/>
          <w:szCs w:val="24"/>
        </w:rPr>
        <w:t>ZŠ J</w:t>
      </w:r>
      <w:r w:rsidR="00931651">
        <w:rPr>
          <w:b/>
          <w:color w:val="000000" w:themeColor="text1"/>
          <w:sz w:val="24"/>
          <w:szCs w:val="24"/>
        </w:rPr>
        <w:t>ilemnice Komenského – ZŠ Žižkova</w:t>
      </w:r>
      <w:r w:rsidR="00016D66" w:rsidRPr="003E38EE">
        <w:rPr>
          <w:b/>
          <w:color w:val="000000" w:themeColor="text1"/>
          <w:sz w:val="24"/>
          <w:szCs w:val="24"/>
        </w:rPr>
        <w:t xml:space="preserve"> Turnov</w:t>
      </w:r>
      <w:r w:rsidR="00611190">
        <w:rPr>
          <w:color w:val="000000" w:themeColor="text1"/>
          <w:sz w:val="24"/>
          <w:szCs w:val="24"/>
        </w:rPr>
        <w:t xml:space="preserve">  </w:t>
      </w:r>
      <w:r w:rsidR="00611190">
        <w:rPr>
          <w:b/>
          <w:color w:val="FF0000"/>
          <w:sz w:val="24"/>
          <w:szCs w:val="24"/>
        </w:rPr>
        <w:t>0:2</w:t>
      </w:r>
      <w:r w:rsidR="00016D66">
        <w:rPr>
          <w:color w:val="000000" w:themeColor="text1"/>
          <w:sz w:val="24"/>
          <w:szCs w:val="24"/>
        </w:rPr>
        <w:tab/>
      </w:r>
    </w:p>
    <w:p w:rsidR="00C928DF" w:rsidRDefault="00047C5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Semifinále 2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3E766C">
        <w:rPr>
          <w:color w:val="000000" w:themeColor="text1"/>
          <w:sz w:val="24"/>
          <w:szCs w:val="24"/>
        </w:rPr>
        <w:t xml:space="preserve"> </w:t>
      </w:r>
      <w:r w:rsidRPr="00047C58">
        <w:rPr>
          <w:b/>
          <w:color w:val="000000" w:themeColor="text1"/>
          <w:sz w:val="24"/>
          <w:szCs w:val="24"/>
        </w:rPr>
        <w:t xml:space="preserve">ZŠ Lomnice </w:t>
      </w:r>
      <w:r w:rsidR="00931651">
        <w:rPr>
          <w:b/>
          <w:color w:val="000000" w:themeColor="text1"/>
          <w:sz w:val="24"/>
          <w:szCs w:val="24"/>
        </w:rPr>
        <w:t>nad Popelkou – ZŠ Libštát</w:t>
      </w:r>
      <w:r>
        <w:rPr>
          <w:b/>
          <w:color w:val="000000" w:themeColor="text1"/>
          <w:sz w:val="24"/>
          <w:szCs w:val="24"/>
        </w:rPr>
        <w:t xml:space="preserve">  </w:t>
      </w:r>
      <w:r w:rsidR="008F698F">
        <w:rPr>
          <w:b/>
          <w:color w:val="FF0000"/>
          <w:sz w:val="24"/>
          <w:szCs w:val="24"/>
        </w:rPr>
        <w:t>7</w:t>
      </w:r>
      <w:r w:rsidR="00FA7F82" w:rsidRPr="00FA7F82">
        <w:rPr>
          <w:b/>
          <w:color w:val="FF0000"/>
          <w:sz w:val="24"/>
          <w:szCs w:val="24"/>
        </w:rPr>
        <w:t>:0</w:t>
      </w:r>
    </w:p>
    <w:p w:rsidR="00016D66" w:rsidRDefault="003E766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3. místo -</w:t>
      </w:r>
      <w:r>
        <w:rPr>
          <w:color w:val="000000" w:themeColor="text1"/>
          <w:sz w:val="24"/>
          <w:szCs w:val="24"/>
        </w:rPr>
        <w:tab/>
      </w:r>
      <w:r w:rsidR="00047C58">
        <w:rPr>
          <w:color w:val="000000" w:themeColor="text1"/>
          <w:sz w:val="24"/>
          <w:szCs w:val="24"/>
        </w:rPr>
        <w:tab/>
      </w:r>
      <w:r w:rsidR="00931651">
        <w:rPr>
          <w:b/>
          <w:color w:val="000000" w:themeColor="text1"/>
          <w:sz w:val="24"/>
          <w:szCs w:val="24"/>
        </w:rPr>
        <w:t>ZŠ Libštát</w:t>
      </w:r>
      <w:r w:rsidR="00047C58">
        <w:rPr>
          <w:color w:val="000000" w:themeColor="text1"/>
          <w:sz w:val="24"/>
          <w:szCs w:val="24"/>
        </w:rPr>
        <w:t xml:space="preserve"> – </w:t>
      </w:r>
      <w:r w:rsidR="00047C58" w:rsidRPr="003E38EE">
        <w:rPr>
          <w:b/>
          <w:color w:val="000000" w:themeColor="text1"/>
          <w:sz w:val="24"/>
          <w:szCs w:val="24"/>
        </w:rPr>
        <w:t>ZŠ Jilemnice Komenského</w:t>
      </w:r>
      <w:r w:rsidR="006D06D7">
        <w:rPr>
          <w:b/>
          <w:color w:val="000000" w:themeColor="text1"/>
          <w:sz w:val="24"/>
          <w:szCs w:val="24"/>
        </w:rPr>
        <w:t xml:space="preserve"> </w:t>
      </w:r>
      <w:r w:rsidR="00E24F29">
        <w:rPr>
          <w:b/>
          <w:color w:val="FF0000"/>
          <w:sz w:val="24"/>
          <w:szCs w:val="24"/>
        </w:rPr>
        <w:t>0:4</w:t>
      </w:r>
      <w:r>
        <w:rPr>
          <w:color w:val="000000" w:themeColor="text1"/>
          <w:sz w:val="24"/>
          <w:szCs w:val="24"/>
        </w:rPr>
        <w:tab/>
      </w:r>
    </w:p>
    <w:p w:rsidR="003E766C" w:rsidRPr="00016D66" w:rsidRDefault="003E766C">
      <w:pPr>
        <w:rPr>
          <w:color w:val="000000" w:themeColor="text1"/>
          <w:sz w:val="24"/>
          <w:szCs w:val="24"/>
        </w:rPr>
      </w:pPr>
      <w:r w:rsidRPr="003E766C">
        <w:rPr>
          <w:b/>
          <w:color w:val="FF0000"/>
          <w:sz w:val="24"/>
          <w:szCs w:val="24"/>
        </w:rPr>
        <w:t xml:space="preserve">Finále - </w:t>
      </w:r>
      <w:r w:rsidR="00047C58">
        <w:rPr>
          <w:b/>
          <w:color w:val="FF0000"/>
          <w:sz w:val="24"/>
          <w:szCs w:val="24"/>
        </w:rPr>
        <w:tab/>
      </w:r>
      <w:r w:rsidR="00047C58">
        <w:rPr>
          <w:b/>
          <w:color w:val="FF0000"/>
          <w:sz w:val="24"/>
          <w:szCs w:val="24"/>
        </w:rPr>
        <w:tab/>
      </w:r>
      <w:r w:rsidR="00931651">
        <w:rPr>
          <w:b/>
          <w:color w:val="000000" w:themeColor="text1"/>
          <w:sz w:val="24"/>
          <w:szCs w:val="24"/>
        </w:rPr>
        <w:t>ZŠ Žižkova</w:t>
      </w:r>
      <w:r w:rsidR="00047C58" w:rsidRPr="003E38EE">
        <w:rPr>
          <w:b/>
          <w:color w:val="000000" w:themeColor="text1"/>
          <w:sz w:val="24"/>
          <w:szCs w:val="24"/>
        </w:rPr>
        <w:t xml:space="preserve"> Turnov</w:t>
      </w:r>
      <w:r w:rsidR="00047C58">
        <w:rPr>
          <w:b/>
          <w:color w:val="000000" w:themeColor="text1"/>
          <w:sz w:val="24"/>
          <w:szCs w:val="24"/>
        </w:rPr>
        <w:t xml:space="preserve"> - </w:t>
      </w:r>
      <w:r w:rsidR="00931651">
        <w:rPr>
          <w:b/>
          <w:color w:val="000000" w:themeColor="text1"/>
          <w:sz w:val="24"/>
          <w:szCs w:val="24"/>
        </w:rPr>
        <w:t>ZŠ Lomnice nad Popelkou</w:t>
      </w:r>
      <w:r w:rsidR="00047C58">
        <w:rPr>
          <w:b/>
          <w:color w:val="000000" w:themeColor="text1"/>
          <w:sz w:val="24"/>
          <w:szCs w:val="24"/>
        </w:rPr>
        <w:t xml:space="preserve">  </w:t>
      </w:r>
      <w:r w:rsidR="00E24F29">
        <w:rPr>
          <w:b/>
          <w:color w:val="FF0000"/>
          <w:sz w:val="24"/>
          <w:szCs w:val="24"/>
        </w:rPr>
        <w:t>0:2</w:t>
      </w:r>
    </w:p>
    <w:p w:rsidR="00016D66" w:rsidRPr="006D06D7" w:rsidRDefault="00931651" w:rsidP="00016D66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lastRenderedPageBreak/>
        <w:t>Studenecké florbalistky páté</w:t>
      </w:r>
      <w:r w:rsidR="00016D66" w:rsidRPr="006D06D7">
        <w:rPr>
          <w:b/>
          <w:color w:val="0070C0"/>
          <w:sz w:val="32"/>
          <w:szCs w:val="32"/>
        </w:rPr>
        <w:t xml:space="preserve"> na okresu</w:t>
      </w:r>
    </w:p>
    <w:p w:rsidR="00931651" w:rsidRDefault="00931651">
      <w:pPr>
        <w:rPr>
          <w:b/>
          <w:sz w:val="28"/>
          <w:szCs w:val="28"/>
        </w:rPr>
      </w:pPr>
    </w:p>
    <w:p w:rsidR="003363D6" w:rsidRPr="001C13E2" w:rsidRDefault="00BB02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ZŠ Studenec – ZŠ </w:t>
      </w:r>
      <w:proofErr w:type="spellStart"/>
      <w:r>
        <w:rPr>
          <w:b/>
          <w:sz w:val="28"/>
          <w:szCs w:val="28"/>
        </w:rPr>
        <w:t>Harracha</w:t>
      </w:r>
      <w:proofErr w:type="spellEnd"/>
      <w:r>
        <w:rPr>
          <w:b/>
          <w:sz w:val="28"/>
          <w:szCs w:val="28"/>
        </w:rPr>
        <w:t xml:space="preserve"> Jilemnice 1:0</w:t>
      </w:r>
    </w:p>
    <w:p w:rsidR="007306F8" w:rsidRDefault="00BB0241" w:rsidP="00ED25DD">
      <w:pPr>
        <w:ind w:firstLine="708"/>
        <w:jc w:val="both"/>
      </w:pPr>
      <w:r>
        <w:t>P</w:t>
      </w:r>
      <w:r w:rsidR="007306F8">
        <w:t>rvním</w:t>
      </w:r>
      <w:r>
        <w:t>u</w:t>
      </w:r>
      <w:r w:rsidR="007306F8">
        <w:t xml:space="preserve"> utkání turnaje </w:t>
      </w:r>
      <w:r>
        <w:t xml:space="preserve">by slušela asi remíza, ke které utkání celou dobu směřovalo, když šancí na vstřelení gólu bylo jako šafránu. Naštěstí pro nás se půl minuty před koncem prosadila Eva </w:t>
      </w:r>
      <w:proofErr w:type="spellStart"/>
      <w:r>
        <w:t>Chrtková</w:t>
      </w:r>
      <w:proofErr w:type="spellEnd"/>
      <w:r>
        <w:t xml:space="preserve"> a zajistila nám tak první tři body do tabulky základních skupin.</w:t>
      </w:r>
    </w:p>
    <w:p w:rsidR="007306F8" w:rsidRPr="001C13E2" w:rsidRDefault="00A63540">
      <w:pPr>
        <w:rPr>
          <w:b/>
          <w:sz w:val="28"/>
          <w:szCs w:val="28"/>
        </w:rPr>
      </w:pPr>
      <w:r>
        <w:rPr>
          <w:b/>
          <w:sz w:val="28"/>
          <w:szCs w:val="28"/>
        </w:rPr>
        <w:t>ZŠ Studenec – ZŠ Žižkova Turnov 0:6</w:t>
      </w:r>
    </w:p>
    <w:p w:rsidR="007306F8" w:rsidRDefault="00A63540" w:rsidP="00ED25DD">
      <w:pPr>
        <w:ind w:firstLine="708"/>
        <w:jc w:val="both"/>
      </w:pPr>
      <w:r>
        <w:t>Krutý, ale ještě milosrdný výsledek druhého utkání, ve kterém soupeř měl po celou dobu jasnou převahu. Pětkrát nás zachránila branková konstrukce, třikrát zázračně m</w:t>
      </w:r>
      <w:r w:rsidR="0096215F">
        <w:t xml:space="preserve">askou vyrazila jasný gól </w:t>
      </w:r>
      <w:r>
        <w:t>brankářka Sandra Stránská, která pak i vychytala několik dalších příležitostí. Bohuž</w:t>
      </w:r>
      <w:r w:rsidR="00E24F29">
        <w:t>el za stavu 0:1 jsme neproměnili</w:t>
      </w:r>
      <w:r>
        <w:t xml:space="preserve"> dvě vyložené šance Pavly Kubátové a  jednu Evy </w:t>
      </w:r>
      <w:proofErr w:type="spellStart"/>
      <w:r>
        <w:t>Chrtkové</w:t>
      </w:r>
      <w:proofErr w:type="spellEnd"/>
      <w:r>
        <w:t xml:space="preserve"> a soupeř už pak dominoval.</w:t>
      </w:r>
      <w:r w:rsidR="0096215F">
        <w:t xml:space="preserve"> Na výsledku 0:6 se ještě podepsala poslední trefou zápasu do vlastní brány Amálka Navrátilová, která tak dovršila totální demolici našeho týmu.</w:t>
      </w:r>
    </w:p>
    <w:p w:rsidR="001C13E2" w:rsidRDefault="001C13E2" w:rsidP="001C13E2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 xml:space="preserve">ZŠ Studenec – ZŠ </w:t>
      </w:r>
      <w:r w:rsidR="00FB312F">
        <w:rPr>
          <w:b/>
          <w:sz w:val="28"/>
          <w:szCs w:val="28"/>
        </w:rPr>
        <w:t>Lomnice nad Popelkou 0:6</w:t>
      </w:r>
    </w:p>
    <w:p w:rsidR="00AD1C42" w:rsidRDefault="00ED25DD" w:rsidP="00FB31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B312F">
        <w:t>Další zápas s favoritem skupiny přinesl shodný výsledek jako předešlé utkání, 0:6. Tentokrát už byla hra našich děvčat nepoměrně lepší oproti minulému zápasu, ale soupeř trestal i sebemenší zaváhání. Jeho převaha nebyla sice tak drtivá, ale téměř každý střelecký pokus mezi tř</w:t>
      </w:r>
      <w:r w:rsidR="00E24F29">
        <w:t>i tyče znamenal branku. Skončili</w:t>
      </w:r>
      <w:r w:rsidR="00FB312F">
        <w:t xml:space="preserve"> jsme tak třetí ve skupině a čeká nás souboj o konečné páté místo.</w:t>
      </w:r>
    </w:p>
    <w:p w:rsidR="00AD1C42" w:rsidRDefault="00AD1C42" w:rsidP="001C13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  </w:t>
      </w:r>
      <w:r w:rsidR="00016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místo</w:t>
      </w:r>
    </w:p>
    <w:p w:rsidR="00AD1C42" w:rsidRDefault="00AD1C42" w:rsidP="00AD1C42">
      <w:pPr>
        <w:rPr>
          <w:b/>
          <w:sz w:val="28"/>
          <w:szCs w:val="28"/>
        </w:rPr>
      </w:pPr>
      <w:r w:rsidRPr="001C13E2">
        <w:rPr>
          <w:b/>
          <w:sz w:val="28"/>
          <w:szCs w:val="28"/>
        </w:rPr>
        <w:t>ZŠ Studenec –</w:t>
      </w:r>
      <w:r w:rsidR="00931651">
        <w:rPr>
          <w:b/>
          <w:sz w:val="28"/>
          <w:szCs w:val="28"/>
        </w:rPr>
        <w:t xml:space="preserve"> ZŠ </w:t>
      </w:r>
      <w:proofErr w:type="spellStart"/>
      <w:r w:rsidR="00931651">
        <w:rPr>
          <w:b/>
          <w:sz w:val="28"/>
          <w:szCs w:val="28"/>
        </w:rPr>
        <w:t>I.O.Semily</w:t>
      </w:r>
      <w:proofErr w:type="spellEnd"/>
      <w:r w:rsidR="00931651">
        <w:rPr>
          <w:b/>
          <w:sz w:val="28"/>
          <w:szCs w:val="28"/>
        </w:rPr>
        <w:t xml:space="preserve"> 1:0</w:t>
      </w:r>
    </w:p>
    <w:p w:rsidR="00931651" w:rsidRDefault="00016D66" w:rsidP="00931651">
      <w:r>
        <w:rPr>
          <w:b/>
          <w:sz w:val="28"/>
          <w:szCs w:val="28"/>
        </w:rPr>
        <w:tab/>
      </w:r>
      <w:r w:rsidR="00931651">
        <w:t>Jak jsme turnaj</w:t>
      </w:r>
      <w:r w:rsidR="00E24F29">
        <w:t xml:space="preserve"> začaly, tak jsme ho i dokončili</w:t>
      </w:r>
      <w:bookmarkStart w:id="0" w:name="_GoBack"/>
      <w:bookmarkEnd w:id="0"/>
      <w:r w:rsidR="00931651">
        <w:t xml:space="preserve">. Stejný výsledek, stejný střelec Eva </w:t>
      </w:r>
      <w:proofErr w:type="spellStart"/>
      <w:r w:rsidR="00931651">
        <w:t>Chrtková</w:t>
      </w:r>
      <w:proofErr w:type="spellEnd"/>
      <w:r w:rsidR="00931651">
        <w:t xml:space="preserve"> a vítězství 1:0, které znamená 5. místo. Bohužel turnaj nedohrála Eliška Dušičková, která si po střetu s vlastní spoluhráčkou udělala výron kotníku. </w:t>
      </w:r>
    </w:p>
    <w:p w:rsidR="00047C58" w:rsidRDefault="00F72201" w:rsidP="00931651">
      <w:pPr>
        <w:ind w:firstLine="708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6483E69" wp14:editId="6C8EF1A6">
            <wp:simplePos x="0" y="0"/>
            <wp:positionH relativeFrom="margin">
              <wp:posOffset>8890</wp:posOffset>
            </wp:positionH>
            <wp:positionV relativeFrom="paragraph">
              <wp:posOffset>457835</wp:posOffset>
            </wp:positionV>
            <wp:extent cx="3675927" cy="2759075"/>
            <wp:effectExtent l="0" t="0" r="1270" b="3175"/>
            <wp:wrapNone/>
            <wp:docPr id="2" name="Obrázek 2" descr="C:\Users\baudy\Downloads\IMG_9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udy\Downloads\IMG_9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27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651">
        <w:t xml:space="preserve">Páté místo je asi maximem možného, když o síle naší základní skupiny svědčí i fakt, že oba týmy z naší skupiny se znovu potkaly ve finále.   </w:t>
      </w:r>
    </w:p>
    <w:p w:rsidR="00047C58" w:rsidRPr="00047C58" w:rsidRDefault="00047C58" w:rsidP="00F72201">
      <w:pPr>
        <w:pStyle w:val="Normlnweb"/>
      </w:pPr>
      <w:r>
        <w:rPr>
          <w:noProof/>
        </w:rPr>
        <w:t xml:space="preserve"> </w:t>
      </w:r>
    </w:p>
    <w:p w:rsidR="00047C58" w:rsidRPr="00047C58" w:rsidRDefault="00047C58" w:rsidP="00047C58"/>
    <w:p w:rsidR="00047C58" w:rsidRPr="00047C58" w:rsidRDefault="00047C58" w:rsidP="00047C58"/>
    <w:p w:rsidR="00047C58" w:rsidRPr="00047C58" w:rsidRDefault="00047C58" w:rsidP="00047C58"/>
    <w:p w:rsidR="00047C58" w:rsidRDefault="00047C58" w:rsidP="00047C5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        </w:t>
      </w:r>
      <w:r w:rsidR="00F72201">
        <w:t xml:space="preserve">                                    </w:t>
      </w:r>
      <w:r>
        <w:t>Družstvo florbalist</w:t>
      </w:r>
      <w:r w:rsidR="00931651">
        <w:t xml:space="preserve">ek </w:t>
      </w:r>
      <w:r>
        <w:t xml:space="preserve">ZŠ Studenec </w:t>
      </w:r>
    </w:p>
    <w:p w:rsidR="00047C58" w:rsidRDefault="00047C58" w:rsidP="00047C58">
      <w:pPr>
        <w:ind w:left="3540" w:firstLine="708"/>
        <w:jc w:val="right"/>
        <w:rPr>
          <w:sz w:val="16"/>
          <w:szCs w:val="16"/>
        </w:rPr>
      </w:pPr>
    </w:p>
    <w:p w:rsidR="00F72201" w:rsidRDefault="00F72201" w:rsidP="00047C58">
      <w:pPr>
        <w:ind w:left="3540" w:firstLine="708"/>
        <w:jc w:val="right"/>
        <w:rPr>
          <w:sz w:val="16"/>
          <w:szCs w:val="16"/>
        </w:rPr>
      </w:pPr>
    </w:p>
    <w:p w:rsidR="00F72201" w:rsidRDefault="00F72201" w:rsidP="00047C58">
      <w:pPr>
        <w:ind w:left="3540" w:firstLine="708"/>
        <w:jc w:val="right"/>
        <w:rPr>
          <w:sz w:val="16"/>
          <w:szCs w:val="16"/>
        </w:rPr>
      </w:pPr>
    </w:p>
    <w:p w:rsidR="00F72201" w:rsidRDefault="00F72201" w:rsidP="00047C58">
      <w:pPr>
        <w:ind w:left="3540" w:firstLine="708"/>
        <w:jc w:val="right"/>
        <w:rPr>
          <w:sz w:val="16"/>
          <w:szCs w:val="16"/>
        </w:rPr>
      </w:pPr>
    </w:p>
    <w:p w:rsidR="00F72201" w:rsidRDefault="00F72201" w:rsidP="00047C58">
      <w:pPr>
        <w:ind w:left="3540" w:firstLine="708"/>
        <w:jc w:val="right"/>
        <w:rPr>
          <w:sz w:val="16"/>
          <w:szCs w:val="16"/>
        </w:rPr>
      </w:pPr>
    </w:p>
    <w:p w:rsidR="00047C58" w:rsidRPr="00047C58" w:rsidRDefault="00047C58" w:rsidP="00047C58">
      <w:pPr>
        <w:ind w:left="3540" w:firstLine="708"/>
        <w:jc w:val="right"/>
        <w:rPr>
          <w:sz w:val="16"/>
          <w:szCs w:val="16"/>
        </w:rPr>
      </w:pPr>
      <w:r w:rsidRPr="00047C58">
        <w:rPr>
          <w:sz w:val="16"/>
          <w:szCs w:val="16"/>
        </w:rPr>
        <w:t>Ve Studenci 1</w:t>
      </w:r>
      <w:r w:rsidR="00536551">
        <w:rPr>
          <w:sz w:val="16"/>
          <w:szCs w:val="16"/>
        </w:rPr>
        <w:t>8</w:t>
      </w:r>
      <w:r w:rsidRPr="00047C58">
        <w:rPr>
          <w:sz w:val="16"/>
          <w:szCs w:val="16"/>
        </w:rPr>
        <w:t>.11.2025, Mgr. Petr Baudyš</w:t>
      </w:r>
    </w:p>
    <w:sectPr w:rsidR="00047C58" w:rsidRPr="00047C58" w:rsidSect="00047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7BA" w:rsidRDefault="003C67BA" w:rsidP="003E38EE">
      <w:pPr>
        <w:spacing w:after="0" w:line="240" w:lineRule="auto"/>
      </w:pPr>
      <w:r>
        <w:separator/>
      </w:r>
    </w:p>
  </w:endnote>
  <w:endnote w:type="continuationSeparator" w:id="0">
    <w:p w:rsidR="003C67BA" w:rsidRDefault="003C67BA" w:rsidP="003E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7BA" w:rsidRDefault="003C67BA" w:rsidP="003E38EE">
      <w:pPr>
        <w:spacing w:after="0" w:line="240" w:lineRule="auto"/>
      </w:pPr>
      <w:r>
        <w:separator/>
      </w:r>
    </w:p>
  </w:footnote>
  <w:footnote w:type="continuationSeparator" w:id="0">
    <w:p w:rsidR="003C67BA" w:rsidRDefault="003C67BA" w:rsidP="003E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E" w:rsidRDefault="003E38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F8"/>
    <w:rsid w:val="00016D66"/>
    <w:rsid w:val="00047C58"/>
    <w:rsid w:val="00064295"/>
    <w:rsid w:val="000866FC"/>
    <w:rsid w:val="001C13E2"/>
    <w:rsid w:val="00265C3B"/>
    <w:rsid w:val="002915A6"/>
    <w:rsid w:val="002A0C23"/>
    <w:rsid w:val="003363D6"/>
    <w:rsid w:val="00357D78"/>
    <w:rsid w:val="003C67BA"/>
    <w:rsid w:val="003E38EE"/>
    <w:rsid w:val="003E766C"/>
    <w:rsid w:val="00457210"/>
    <w:rsid w:val="0049641D"/>
    <w:rsid w:val="004C56A6"/>
    <w:rsid w:val="004F32ED"/>
    <w:rsid w:val="00521EFA"/>
    <w:rsid w:val="00536551"/>
    <w:rsid w:val="00561353"/>
    <w:rsid w:val="00611190"/>
    <w:rsid w:val="0066588E"/>
    <w:rsid w:val="006D06D7"/>
    <w:rsid w:val="007306F8"/>
    <w:rsid w:val="007C0888"/>
    <w:rsid w:val="008F698F"/>
    <w:rsid w:val="00931651"/>
    <w:rsid w:val="0096215F"/>
    <w:rsid w:val="009C42D3"/>
    <w:rsid w:val="00A63540"/>
    <w:rsid w:val="00AA3925"/>
    <w:rsid w:val="00AD1C42"/>
    <w:rsid w:val="00AF6361"/>
    <w:rsid w:val="00B6775F"/>
    <w:rsid w:val="00B81598"/>
    <w:rsid w:val="00BB0241"/>
    <w:rsid w:val="00C23D08"/>
    <w:rsid w:val="00C71984"/>
    <w:rsid w:val="00C928DF"/>
    <w:rsid w:val="00D2463E"/>
    <w:rsid w:val="00E24F29"/>
    <w:rsid w:val="00E55765"/>
    <w:rsid w:val="00E969C9"/>
    <w:rsid w:val="00ED25DD"/>
    <w:rsid w:val="00F14F90"/>
    <w:rsid w:val="00F72201"/>
    <w:rsid w:val="00FA45BD"/>
    <w:rsid w:val="00FA7F82"/>
    <w:rsid w:val="00FB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3AE4"/>
  <w15:chartTrackingRefBased/>
  <w15:docId w15:val="{A1C4D2C4-DA2C-479D-8086-922A3AC1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1C4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8EE"/>
  </w:style>
  <w:style w:type="paragraph" w:styleId="Zpat">
    <w:name w:val="footer"/>
    <w:basedOn w:val="Normln"/>
    <w:link w:val="ZpatChar"/>
    <w:uiPriority w:val="99"/>
    <w:unhideWhenUsed/>
    <w:rsid w:val="003E3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8EE"/>
  </w:style>
  <w:style w:type="paragraph" w:styleId="Normlnweb">
    <w:name w:val="Normal (Web)"/>
    <w:basedOn w:val="Normln"/>
    <w:uiPriority w:val="99"/>
    <w:unhideWhenUsed/>
    <w:rsid w:val="0004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EE22-274F-45B3-BCB3-EB50DE0E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Baudyš</dc:creator>
  <cp:keywords/>
  <dc:description/>
  <cp:lastModifiedBy>Petr Baudyš</cp:lastModifiedBy>
  <cp:revision>24</cp:revision>
  <dcterms:created xsi:type="dcterms:W3CDTF">2025-11-18T08:03:00Z</dcterms:created>
  <dcterms:modified xsi:type="dcterms:W3CDTF">2025-11-18T12:34:00Z</dcterms:modified>
</cp:coreProperties>
</file>